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ГОСУДАРСТВЕННЫЙ ГЕРБ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        Представляет собой исполненное по мотивам пермского звериного стиля изображение золотой хищной птицы на красном геральдическом щите: на груди птицы - лик женщины в обрамлении шести лосиных голов. В композиции «птица - человек - лось», выполненной в стиле культового литья, нашли отражение мифологические воззрения коми.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 В традиционном толковании хищная птица с приоткрытыми крыльями является образом солнца, власти, верхнего мира. Лик женщины на груди птицы соответствует образу Зарни Ань (Золотой Бабы), жизнедарующей солнечной богини, матери мира. Образ лося связан с идеей силы, благородства, красоты. В космологических представлениях он несет в себе синтез гармоничного строения мира. Сочетание золотого и красного, положенное в основу цветового решения герба, символизирует в коми фольклоре утреннее, весеннее, теплое солнце, материнство и рождение. Наряду с этим, в современной общественно-политической трактовке красное поле (фон) означает деятельность, активность народа и власти, а в сочетании с формой щита может ассоциироваться с исторической судьбой коми народа, входящего в состав многонационального Российского государства. При этом сама фигура птицы с полураскрытыми крыльями приобретает форму креста, что может трактоваться как символ духовной и государственной власти.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ФЛАГ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Представляет собой прямоугольное полотнище, состоящее из расположенных горизонтально трех полос в последовательности сверху вниз: синего, зеленого и белого цветов шириной в одну треть ширины флага каждая. Отношение ширины флага к его длине 2:3.</w:t>
            </w:r>
            <w:br/>
            <w:r>
              <w:rPr/>
              <w:t xml:space="preserve"> </w:t>
            </w:r>
            <w:br/>
            <w:r>
              <w:rPr/>
              <w:t xml:space="preserve"> Цветовое решение флага отражает специфические географические особенности и богатства природы Республики Коми. Синий цвет символизирует небесное начало, величие и бескрайность северных просторов. Зеленая полоса - символ надежды и изобилия - является условным обозначением необъятных таежных массивов коми пармы - основного богатства и среды жизнедеятельности коми народа. Белая полоса флага, воплотившая белизну и чистоту снега, девственность, простоту и суровую красоту северной природы, означает принадлежность территории Республики Коми к Северу, ее северное положение. В другой трактовке белый цвет - символ равенства проживающих в республике народов и единства их культур.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  КАРТА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            ОБЩИЕ ДАННЫЕ О РЕСПУБЛИКЕ КОМИ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Дата образования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22 августа 1921 года</w:t>
            </w:r>
            <w:br/>
            <w:r>
              <w:rPr/>
              <w:t xml:space="preserve"> </w:t>
            </w:r>
            <w:br/>
            <w:r>
              <w:rPr/>
              <w:t xml:space="preserve"> Столица</w:t>
            </w:r>
            <w:br/>
            <w:r>
              <w:rPr/>
              <w:t xml:space="preserve"> </w:t>
            </w:r>
            <w:br/>
            <w:r>
              <w:rPr/>
              <w:t xml:space="preserve"> (численность населения, тыс. человек)</w:t>
            </w:r>
            <w:br/>
            <w:r>
              <w:rPr/>
              <w:t xml:space="preserve"> </w:t>
            </w:r>
            <w:br/>
            <w:r>
              <w:rPr/>
              <w:t xml:space="preserve"> город Сыктывкар</w:t>
            </w:r>
            <w:br/>
            <w:r>
              <w:rPr/>
              <w:t xml:space="preserve"> </w:t>
            </w:r>
            <w:br/>
            <w:r>
              <w:rPr/>
              <w:t xml:space="preserve"> (257,921)</w:t>
            </w:r>
            <w:br/>
            <w:r>
              <w:rPr/>
              <w:t xml:space="preserve"> </w:t>
            </w:r>
            <w:br/>
            <w:r>
              <w:rPr/>
              <w:t xml:space="preserve"> Расстояние от столицы до Москвы, (км)</w:t>
            </w:r>
            <w:br/>
            <w:r>
              <w:rPr/>
              <w:t xml:space="preserve"> </w:t>
            </w:r>
            <w:br/>
            <w:r>
              <w:rPr/>
              <w:t xml:space="preserve"> 1410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округ</w:t>
            </w:r>
            <w:br/>
            <w:r>
              <w:rPr/>
              <w:t xml:space="preserve"> </w:t>
            </w:r>
            <w:br/>
            <w:r>
              <w:rPr/>
              <w:t xml:space="preserve"> Северо-Западный федеральный округ</w:t>
            </w:r>
            <w:br/>
            <w:r>
              <w:rPr/>
              <w:t xml:space="preserve"> </w:t>
            </w:r>
            <w:br/>
            <w:r>
              <w:rPr/>
              <w:t xml:space="preserve"> Города (районы)</w:t>
            </w:r>
            <w:br/>
            <w:r>
              <w:rPr/>
              <w:t xml:space="preserve"> </w:t>
            </w:r>
            <w:br/>
            <w:r>
              <w:rPr/>
              <w:t xml:space="preserve"> 8 (12)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устройство: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муниципальные образования, всего</w:t>
            </w:r>
            <w:br/>
            <w:r>
              <w:rPr/>
              <w:t xml:space="preserve"> </w:t>
            </w:r>
            <w:br/>
            <w:r>
              <w:rPr/>
              <w:t xml:space="preserve"> городские округа</w:t>
            </w:r>
            <w:br/>
            <w:r>
              <w:rPr/>
              <w:t xml:space="preserve"> </w:t>
            </w:r>
            <w:br/>
            <w:r>
              <w:rPr/>
              <w:t xml:space="preserve"> муниципальные районы</w:t>
            </w:r>
            <w:br/>
            <w:r>
              <w:rPr/>
              <w:t xml:space="preserve"> </w:t>
            </w:r>
            <w:br/>
            <w:r>
              <w:rPr/>
              <w:t xml:space="preserve"> городские поселения</w:t>
            </w:r>
            <w:br/>
            <w:r>
              <w:rPr/>
              <w:t xml:space="preserve"> </w:t>
            </w:r>
            <w:br/>
            <w:r>
              <w:rPr/>
              <w:t xml:space="preserve"> сельские поселения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211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15</w:t>
            </w:r>
            <w:br/>
            <w:r>
              <w:rPr/>
              <w:t xml:space="preserve"> </w:t>
            </w:r>
            <w:br/>
            <w:r>
              <w:rPr/>
              <w:t xml:space="preserve"> 16</w:t>
            </w:r>
            <w:br/>
            <w:r>
              <w:rPr/>
              <w:t xml:space="preserve"> </w:t>
            </w:r>
            <w:br/>
            <w:r>
              <w:rPr/>
              <w:t xml:space="preserve"> 175</w:t>
            </w:r>
            <w:br/>
            <w:r>
              <w:rPr/>
              <w:t xml:space="preserve"> </w:t>
            </w:r>
            <w:br/>
            <w:r>
              <w:rPr/>
              <w:t xml:space="preserve"> Площадь, тыс. кв. км</w:t>
            </w:r>
            <w:br/>
            <w:r>
              <w:rPr/>
              <w:t xml:space="preserve"> </w:t>
            </w:r>
            <w:br/>
            <w:r>
              <w:rPr/>
              <w:t xml:space="preserve"> 416,8 (2,4% площади России)</w:t>
            </w:r>
            <w:br/>
            <w:r>
              <w:rPr/>
              <w:t xml:space="preserve"> </w:t>
            </w:r>
            <w:br/>
            <w:r>
              <w:rPr/>
              <w:t xml:space="preserve"> Протяженность</w:t>
            </w:r>
            <w:br/>
            <w:r>
              <w:rPr/>
              <w:t xml:space="preserve"> </w:t>
            </w:r>
            <w:br/>
            <w:r>
              <w:rPr/>
              <w:t xml:space="preserve"> (с юго-запада на северо-восток), км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1275</w:t>
            </w:r>
            <w:br/>
            <w:r>
              <w:rPr/>
              <w:t xml:space="preserve"> </w:t>
            </w:r>
            <w:br/>
            <w:r>
              <w:rPr/>
              <w:t xml:space="preserve"> Месторасположение</w:t>
            </w:r>
            <w:br/>
            <w:r>
              <w:rPr/>
              <w:t xml:space="preserve"> </w:t>
            </w:r>
            <w:br/>
            <w:r>
              <w:rPr/>
              <w:t xml:space="preserve"> крайний северо-восток Европейской части России</w:t>
            </w:r>
            <w:br/>
            <w:r>
              <w:rPr/>
              <w:t xml:space="preserve"> </w:t>
            </w:r>
            <w:br/>
            <w:r>
              <w:rPr/>
              <w:t xml:space="preserve"> Регионы - «соседи»:</w:t>
            </w:r>
            <w:br/>
            <w:r>
              <w:rPr/>
              <w:t xml:space="preserve"> </w:t>
            </w:r>
            <w:br/>
            <w:r>
              <w:rPr/>
              <w:t xml:space="preserve"> север, северо-запад</w:t>
            </w:r>
            <w:br/>
            <w:r>
              <w:rPr/>
              <w:t xml:space="preserve"> </w:t>
            </w:r>
            <w:br/>
            <w:r>
              <w:rPr/>
              <w:t xml:space="preserve"> запад</w:t>
            </w:r>
            <w:br/>
            <w:r>
              <w:rPr/>
              <w:t xml:space="preserve"> </w:t>
            </w:r>
            <w:br/>
            <w:r>
              <w:rPr/>
              <w:t xml:space="preserve"> восток</w:t>
            </w:r>
            <w:br/>
            <w:r>
              <w:rPr/>
              <w:t xml:space="preserve"> </w:t>
            </w:r>
            <w:br/>
            <w:r>
              <w:rPr/>
              <w:t xml:space="preserve"> юго-восток</w:t>
            </w:r>
            <w:br/>
            <w:r>
              <w:rPr/>
              <w:t xml:space="preserve"> </w:t>
            </w:r>
            <w:br/>
            <w:r>
              <w:rPr/>
              <w:t xml:space="preserve"> юг</w:t>
            </w:r>
            <w:br/>
            <w:r>
              <w:rPr/>
              <w:t xml:space="preserve"> </w:t>
            </w:r>
            <w:br/>
            <w:r>
              <w:rPr/>
              <w:t xml:space="preserve"> юго-запад</w:t>
            </w:r>
            <w:br/>
            <w:r>
              <w:rPr/>
              <w:t xml:space="preserve"> </w:t>
            </w:r>
            <w:br/>
            <w:r>
              <w:rPr/>
              <w:t xml:space="preserve"> Ненецкий автономный округ</w:t>
            </w:r>
            <w:br/>
            <w:r>
              <w:rPr/>
              <w:t xml:space="preserve"> </w:t>
            </w:r>
            <w:br/>
            <w:r>
              <w:rPr/>
              <w:t xml:space="preserve"> Архангельская область</w:t>
            </w:r>
            <w:br/>
            <w:r>
              <w:rPr/>
              <w:t xml:space="preserve"> </w:t>
            </w:r>
            <w:br/>
            <w:r>
              <w:rPr/>
              <w:t xml:space="preserve"> Ямало-Ненецкий и Ханты-Мансийский автономные округа</w:t>
            </w:r>
            <w:br/>
            <w:r>
              <w:rPr/>
              <w:t xml:space="preserve"> </w:t>
            </w:r>
            <w:br/>
            <w:r>
              <w:rPr/>
              <w:t xml:space="preserve"> Свердловская область</w:t>
            </w:r>
            <w:br/>
            <w:r>
              <w:rPr/>
              <w:t xml:space="preserve"> </w:t>
            </w:r>
            <w:br/>
            <w:r>
              <w:rPr/>
              <w:t xml:space="preserve"> Пермский край</w:t>
            </w:r>
            <w:br/>
            <w:r>
              <w:rPr/>
              <w:t xml:space="preserve"> </w:t>
            </w:r>
            <w:br/>
            <w:r>
              <w:rPr/>
              <w:t xml:space="preserve"> Кировская область</w:t>
            </w:r>
            <w:br/>
            <w:r>
              <w:rPr/>
              <w:t xml:space="preserve"> </w:t>
            </w:r>
            <w:br/>
            <w:r>
              <w:rPr/>
              <w:t xml:space="preserve"> Климат</w:t>
            </w:r>
            <w:br/>
            <w:r>
              <w:rPr/>
              <w:t xml:space="preserve"> </w:t>
            </w:r>
            <w:br/>
            <w:r>
              <w:rPr/>
              <w:t xml:space="preserve"> на большей части территории умеренно-континентальный с продолжительной зимой</w:t>
            </w:r>
            <w:br/>
            <w:r>
              <w:rPr/>
              <w:t xml:space="preserve"> </w:t>
            </w:r>
            <w:br/>
            <w:r>
              <w:rPr/>
              <w:t xml:space="preserve"> и коротким прохладным летом</w:t>
            </w:r>
            <w:br/>
            <w:r>
              <w:rPr/>
              <w:t xml:space="preserve"> </w:t>
            </w:r>
            <w:br/>
            <w:r>
              <w:rPr/>
              <w:t xml:space="preserve"> Численность постоянного населения,</w:t>
            </w:r>
            <w:br/>
            <w:r>
              <w:rPr/>
              <w:t xml:space="preserve"> </w:t>
            </w:r>
            <w:br/>
            <w:r>
              <w:rPr/>
              <w:t xml:space="preserve"> тыс. человек (на 1 января 2009 года)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872,057</w:t>
            </w:r>
            <w:br/>
            <w:r>
              <w:rPr/>
              <w:t xml:space="preserve"> </w:t>
            </w:r>
            <w:br/>
            <w:r>
              <w:rPr/>
              <w:t xml:space="preserve"> в т.ч. городское (сельское)</w:t>
            </w:r>
            <w:br/>
            <w:r>
              <w:rPr/>
              <w:t xml:space="preserve"> </w:t>
            </w:r>
            <w:br/>
            <w:r>
              <w:rPr/>
              <w:t xml:space="preserve"> 675,734 (196,323)</w:t>
            </w:r>
            <w:br/>
            <w:r>
              <w:rPr/>
              <w:t xml:space="preserve"> </w:t>
            </w:r>
            <w:br/>
            <w:r>
              <w:rPr/>
              <w:t xml:space="preserve"> Плотность населения, человек на 1 кв. км</w:t>
            </w:r>
            <w:br/>
            <w:r>
              <w:rPr/>
              <w:t xml:space="preserve"> </w:t>
            </w:r>
            <w:br/>
            <w:r>
              <w:rPr/>
              <w:t xml:space="preserve"> 2,1</w:t>
            </w:r>
            <w:br/>
            <w:r>
              <w:rPr/>
              <w:t xml:space="preserve"> </w:t>
            </w:r>
            <w:br/>
            <w:r>
              <w:rPr/>
              <w:t xml:space="preserve"> Численность населения коми национальности, в % к общей численности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25</w:t>
            </w:r>
            <w:br/>
            <w:r>
              <w:rPr/>
              <w:t xml:space="preserve"> </w:t>
            </w:r>
            <w:br/>
            <w:r>
              <w:rPr/>
              <w:t xml:space="preserve"> Среднедушевые денежные доходы в месяц (по итогам 2007 года), рублей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18616</w:t>
            </w:r>
            <w:br/>
            <w:r>
              <w:rPr/>
              <w:t xml:space="preserve"> </w:t>
            </w:r>
            <w:br/>
            <w:r>
              <w:rPr/>
              <w:t xml:space="preserve"> Основные виды полезных ископаемых на территории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нефть, уголь, природный газ,</w:t>
            </w:r>
            <w:br/>
            <w:r>
              <w:rPr/>
              <w:t xml:space="preserve"> </w:t>
            </w:r>
            <w:br/>
            <w:r>
              <w:rPr/>
              <w:t xml:space="preserve"> бокситы, титан, марганец</w:t>
            </w:r>
            <w:br/>
            <w:r>
              <w:rPr/>
              <w:t xml:space="preserve"> </w:t>
            </w:r>
            <w:br/>
            <w:r>
              <w:rPr/>
              <w:t xml:space="preserve"> Основные виды промышленной продукции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нефть, включая газовый конденсат;</w:t>
            </w:r>
            <w:br/>
            <w:r>
              <w:rPr/>
              <w:t xml:space="preserve"> </w:t>
            </w:r>
            <w:br/>
            <w:r>
              <w:rPr/>
              <w:t xml:space="preserve"> уголь; природный газ;</w:t>
            </w:r>
            <w:br/>
            <w:r>
              <w:rPr/>
              <w:t xml:space="preserve"> </w:t>
            </w:r>
            <w:br/>
            <w:r>
              <w:rPr/>
              <w:t xml:space="preserve"> нефтепродукты (бензин автомобильный,</w:t>
            </w:r>
            <w:br/>
            <w:r>
              <w:rPr/>
              <w:t xml:space="preserve"> </w:t>
            </w:r>
            <w:br/>
            <w:r>
              <w:rPr/>
              <w:t xml:space="preserve"> дизельное топливо, мазут топочный);</w:t>
            </w:r>
            <w:br/>
            <w:r>
              <w:rPr/>
              <w:t xml:space="preserve"> </w:t>
            </w:r>
            <w:br/>
            <w:r>
              <w:rPr/>
              <w:t xml:space="preserve"> пиломатериалы, древесноволокнистые плиты,</w:t>
            </w:r>
            <w:br/>
            <w:r>
              <w:rPr/>
              <w:t xml:space="preserve"> </w:t>
            </w:r>
            <w:br/>
            <w:r>
              <w:rPr/>
              <w:t xml:space="preserve"> древесностружечные плиты, фанера,</w:t>
            </w:r>
            <w:br/>
            <w:r>
              <w:rPr/>
              <w:t xml:space="preserve"> </w:t>
            </w:r>
            <w:br/>
            <w:r>
              <w:rPr/>
              <w:t xml:space="preserve"> бумага, картон; электроэнергия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ПРИРОДНЫЕ РЕСУРСЫ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Минерально-сырьевые ресурсы</w:t>
            </w:r>
            <w:br/>
            <w:r>
              <w:rPr/>
              <w:t xml:space="preserve"> </w:t>
            </w:r>
            <w:br/>
            <w:r>
              <w:rPr/>
              <w:t xml:space="preserve"> Минерально-сырьевой потенциал Республики Коми, представленный комплексом разнообразных горючих, металлических и неметаллических полезных ископаемых, а также подземных вод имеет важное значение для экономики России.</w:t>
            </w:r>
            <w:br/>
            <w:r>
              <w:rPr/>
              <w:t xml:space="preserve"> </w:t>
            </w:r>
            <w:br/>
            <w:r>
              <w:rPr/>
              <w:t xml:space="preserve"> В разведанных на территории республики месторождениях сосредоточено около 3% общероссийских запасов нефти, 4,5% угля, 13% барита, 30% бокситов, 50% титана 80% кварцево-жильного сырья.</w:t>
            </w:r>
            <w:br/>
            <w:r>
              <w:rPr/>
              <w:t xml:space="preserve"> </w:t>
            </w:r>
            <w:br/>
            <w:r>
              <w:rPr/>
              <w:t xml:space="preserve"> Наиболее значимыми в Республике Коми являются топливно-энергетические ресурсы, что обусловлено расположением на ее территории значительной части Тимано-Печорской нефтегазоносной провинции и крупного Печорского угольного бассейна. Объемы запасов и добычи горючих полезных ископаемых в республике характеризуют ее как основную топливную базу Европейского Севера России.</w:t>
            </w:r>
            <w:br/>
            <w:r>
              <w:rPr/>
              <w:t xml:space="preserve"> </w:t>
            </w:r>
            <w:br/>
            <w:r>
              <w:rPr/>
              <w:t xml:space="preserve"> Печорский угольный бассейн является вторым в России бассейном по запасам и крупной, обеспеченной на очень длительную перспективу, сырьевой базой для развития коксохимии, энергетики, в перспективе - добыче метана.</w:t>
            </w:r>
            <w:br/>
            <w:r>
              <w:rPr/>
              <w:t xml:space="preserve"> </w:t>
            </w:r>
            <w:br/>
            <w:r>
              <w:rPr/>
              <w:t xml:space="preserve"> На его территории известно около 30 месторождений угля и углепроявлений, в том числе 10 месторождений с разведанными балансовыми запасами. Общие геологические ресурсы Печорского угольного бассейна оцениваются в 242 млрд. тонн угля, в том числе кондиционные - 58,4 млрд. тонн угля. Разрабатывается и подготовлено для промышленного освоения 3,99 млрд. тонн угля.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эксплуатируются 3 месторождения: Воркутинское (добыча коксующихся углей и частично энергетических), Воргашорское (коксующиеся угли) и Интинское (добыча энергетических углей), на которых действуют 7 шахт. Небольшой объем добычи коксующихся углей производится карьером на Юньягинском месторождении. В бассейне имеется возможность организации масштабной добычи качественного энергетического угля открытым способом на Сейдинском месторождении.</w:t>
            </w:r>
            <w:br/>
            <w:r>
              <w:rPr/>
              <w:t xml:space="preserve"> </w:t>
            </w:r>
            <w:br/>
            <w:r>
              <w:rPr/>
              <w:t xml:space="preserve"> Запасы и ресурсы углеводородного сырья на территории республики сосредоточены в центральной и южной частях Тимано-Печорской нефтегазоносной провинции. Здесь открыто более 120 нефтяных, нефтегазовых, газовых, газоконденсатных месторождений. Извлекаемые запасы углеводородов превышают 800 млн. тонн условного топлива, около ¾ из которых составляет нефть. В промышленной разработке находится около 40 месторождений. Основной объем нефти добывается на 4-х наиболее крупных месторождениях - Усинском, Возейском, Верхневозейском и Ярегском.</w:t>
            </w:r>
            <w:br/>
            <w:r>
              <w:rPr/>
              <w:t xml:space="preserve"> </w:t>
            </w:r>
            <w:br/>
            <w:r>
              <w:rPr/>
              <w:t xml:space="preserve"> Запасы свободного газа учтены на 35 месторождениях, в их числе 16 - собственно газовых. Около половины запасов горючего газа Республики Коми находится на Вуктыльском газоконденсатном месторождении, на котором добывается его основной объем. Добыча газа производится также на Западно-Соплесском, Печорокожвинском и Югидском месторождениях.</w:t>
            </w:r>
            <w:br/>
            <w:r>
              <w:rPr/>
              <w:t xml:space="preserve"> </w:t>
            </w:r>
            <w:br/>
            <w:r>
              <w:rPr/>
              <w:t xml:space="preserve"> Сырьем будущего можно назвать горючие сланцы. Их ресурсы сосредоточены в трех сланценосных районах республики и превышают 62 млрд. тонн, из них - более 6 млрд. тонн оцененных запасов. Горючие сланцы пригодны практически для всех современных областей их применения, включая энергоклинкерное производство, получение смол, компонентов топлива, лекарственных препаратов, микроудобрений и пр.</w:t>
            </w:r>
            <w:br/>
            <w:r>
              <w:rPr/>
              <w:t xml:space="preserve"> </w:t>
            </w:r>
            <w:br/>
            <w:r>
              <w:rPr/>
              <w:t xml:space="preserve"> Ресурсная база торфа включает 4,84 тыс. месторождений и проявлений с суммарными запасами и прогнозными ресурсами 8,4 млрд. тонн. Промышленные разведанные запасы насчитывают 452,9 млн. тонн (около 200 месторождений).</w:t>
            </w:r>
            <w:br/>
            <w:r>
              <w:rPr/>
              <w:t xml:space="preserve"> </w:t>
            </w:r>
            <w:br/>
            <w:r>
              <w:rPr/>
              <w:t xml:space="preserve"> Ресурсы металлических полезных ископаемых представлены рудами черных металлов (титан, марганец, хром), цветных металлов (алюминий, медь, свинец, цинк), редких (ниобий, тантал, вольфрам, молибден), рассеянных (галлий, скандий) и редкоземельных металлов (церий, иттрий). Из благородных металлов преобладает золото, имеются проявления серебра, платины. Известны проявления алмазов.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Коми является наиболее крупной и перспективной в России сырьевой базой бокситовых руд. В пределах Тиманского кряжа выявлены и в разной степени изучены месторождения двух бокситоносных районов: Среднетиманского и Южно-Тиманского.</w:t>
            </w:r>
            <w:br/>
            <w:r>
              <w:rPr/>
              <w:t xml:space="preserve"> </w:t>
            </w:r>
            <w:br/>
            <w:r>
              <w:rPr/>
              <w:t xml:space="preserve"> Основное количество запасов (68% запасов провинции) лучших по качеству бокситов находится в Среднетиманском бокситоносном районе. Здесь разведана Ворыквинская группа месторождений латеритных бокситов (Вежаю-Ворыквинское, Верхне-Щугорское и Восточное), имеющих благоприятные горно-геологические условия преимущественно для открытой разработки. Качество бокситов среднее и высокое, позволяющее использовать их для производства глинозема, абразивов, огнеупоров, а при производстве глинозема попутно извлекать редкие металлы, в частности, галлий и ванадий, а в перспективе ниобий, редкие земли, скандий.</w:t>
            </w:r>
            <w:br/>
            <w:r>
              <w:rPr/>
              <w:t xml:space="preserve"> </w:t>
            </w:r>
            <w:br/>
            <w:r>
              <w:rPr/>
              <w:t xml:space="preserve"> На наиболее крупном Вежаю-Ворыквинском месторождении действует и развивается Среднетиманский бокситовый рудник, снабжающий бокситами предприятия Урала и Северо-Запада России. Ведется подготовка строительства в республике крупного глиноземного предприятия мощностью 1,2 млн. тонн глинозема в год. С его вводом годовая добыча бокситовых руд на Среднем Тимане может возрасти до 6 млн. тонн.</w:t>
            </w:r>
            <w:br/>
            <w:r>
              <w:rPr/>
              <w:t xml:space="preserve"> </w:t>
            </w:r>
            <w:br/>
            <w:r>
              <w:rPr/>
              <w:t xml:space="preserve"> Сырьевая база титановых руд является крупнейшей в России и ближнем зарубежье. Уникальным по запасам является Ярегское нефтетитановое месторождение (около 50% от общероссийских запасов). В Республике Коми реализуется проект «Комплексное освоение Ярегского нефтетитанового месторождения», предусматривающий освоение месторождения с добычей и переработкой как нефти, так и титана. Проектная мощность предприятия составляет 1,2 млн. тонн титановой руды в год. Из титанового концентрата будут производиться титанокремниевая лигатура и титановый шлак, что обеспечит собственным сырьем металлургическое и пигментное производство. Дополняет потенциал титановых руд Пижемское месторождение с оцененными запасами, находящееся в неосвоенном районе на Среднем Тимане.</w:t>
            </w:r>
            <w:br/>
            <w:r>
              <w:rPr/>
              <w:t xml:space="preserve"> </w:t>
            </w:r>
            <w:br/>
            <w:r>
              <w:rPr/>
              <w:t xml:space="preserve"> Марганцевые руды в настоящее время относятся к категории особо дефицитных. Марганцево-рудная сырьевая база республики представлена Парнокским железо-марганцевым месторождением, находящимся на западном склоне Приполярного Урала. В структуре его запасов выделяется наиболее качественный пероксидный тип марганцевых руд.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Коми находится часть крупнейших в России хромитоносных массивов Полярного Урала. Выявлено несколько рудных полей с ресурсным потенциалом около 40 млн. тонн хромитовых руд.</w:t>
            </w:r>
            <w:br/>
            <w:r>
              <w:rPr/>
              <w:t xml:space="preserve"> </w:t>
            </w:r>
            <w:br/>
            <w:r>
              <w:rPr/>
              <w:t xml:space="preserve"> Республика обладает подготовленной минерально-сырьевой базой россыпного золота. Практически все балансовые запасы золота находятся в Кожимском рудно-россыпном районе, где разведано несколько десятков россыпных месторождений. Большие перспективы связаны с объектами коренного золота на западном склоне Приполярного Урала. Общие балансовые запасы россыпного и коренного золота в Республике Коми составляют около 50 тонн, прогнозные ресурсы золота - более 200 тонн.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широко распространены неметаллические полезные ископаемые, которые могут быть использованы в качестве горнохимического (барит, каменные и калийные соли, фосфориты, карбонаты для химической промышленности), горнотехнического (гипс, стекольное сырье, цеолиты, бентонит), пьезооптического и кварцевого (жильный кварц, пьезокварц, горный хрусталь) сырья. Имеется сырье для металлургии (огнеупорные глины, флюсовые доломиты и известняки, формовочные материалы), ювелирное и камнесамоцветное сырье (аметист, жадеит, нефрит и др.), минерально-строительное сырье (известняки, доломиты, мраморы, кварциты, пески, гравий).</w:t>
            </w:r>
            <w:br/>
            <w:r>
              <w:rPr/>
              <w:t xml:space="preserve"> </w:t>
            </w:r>
            <w:br/>
            <w:r>
              <w:rPr/>
              <w:t xml:space="preserve"> Наиболее важное промышленное значение имеют барит, кварцевое сырье, стекольные пески, каменная и калийно-магниевая соли.</w:t>
            </w:r>
            <w:br/>
            <w:r>
              <w:rPr/>
              <w:t xml:space="preserve"> </w:t>
            </w:r>
            <w:br/>
            <w:r>
              <w:rPr/>
              <w:t xml:space="preserve"> Ресурсная база баритовых руд Собско-Пальникского баритоносного района оцениваются в 80 - 100 млн. тонн. Наиболее крупным и детально разведанным является Хойлинское месторождение баритовых руд (промышленные запасы - более 2 млн. тонн, прогнозные ресурсы - более 9 млн. тонн), разработка которого началась в 1998 году.</w:t>
            </w:r>
            <w:br/>
            <w:r>
              <w:rPr/>
              <w:t xml:space="preserve"> </w:t>
            </w:r>
            <w:br/>
            <w:r>
              <w:rPr/>
              <w:t xml:space="preserve"> Ресурсы кварцевого сырья, находящиеся на Приполярном Урале, занимают ведущее положение в российском балансе запасов. На территории Республики Коми балансом запасов учитываются 5 месторождений кварцевого сырья. Наиболее крупным и единственным разрабатываемым является месторождение «Желанное». Кварцевое сырье, добываемое на этом месторождении, используется в России в производстве специальных видов стекла для электроники, оптики, синтеза искусственных монокристаллов.</w:t>
            </w:r>
            <w:br/>
            <w:r>
              <w:rPr/>
              <w:t xml:space="preserve"> </w:t>
            </w:r>
            <w:br/>
            <w:r>
              <w:rPr/>
              <w:t xml:space="preserve"> Коми обладает значительными запасами и ресурсами каменной и калийно-магниевой соли. Государственным балансом запасов учитывается только Сереговское месторождение с запасами более 2,6 млрд. тонн и прогнозными ресурсами 5 млрд. тонн.</w:t>
            </w:r>
            <w:br/>
            <w:r>
              <w:rPr/>
              <w:t xml:space="preserve"> </w:t>
            </w:r>
            <w:br/>
            <w:r>
              <w:rPr/>
              <w:t xml:space="preserve"> На юго-востоке республики известен крупный соленосный бассейн с каменной и калийно-магниевой солями. На его небольшой части (Верхне-Печорское месторождение) оценены запасы соли: поваренная - более 13 млрд. тонн, магниевая - более 165 млн. тонн, калийная - более 122 млн. тонн.</w:t>
            </w:r>
            <w:br/>
            <w:r>
              <w:rPr/>
              <w:t xml:space="preserve"> </w:t>
            </w:r>
            <w:br/>
            <w:r>
              <w:rPr/>
              <w:t xml:space="preserve"> Запасы и ресурсы стекольных песков выявлены в западных районах Республики Коми. Подготавливается к промышленному освоению месторождение «Чернокурка» с разведанными и оцененными запасами более 14 млн. тонн. В районе этого месторождения прогнозные ресурсы стекольных песков насчитывают около 50 млн. тонн. Общие прогнозные ресурсы стекольных песков в Республике Коми оцениваются в количестве более 300 млн. тонн.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 обладает значительными ресурсами пресных, минеральных и промышленных подземных вод. Эксплуатационные ресурсы пресных подземных вод, пригодных для хозяйственно-питьевого водоснабжения, превышают 62 млн. куб. м/сутки. Обеспеченность территории республики ресурсами пресных подземных вод крайне неравномерна из-за различий в геологическом строении. Разведано 57 месторождений пресных подземных вод с суммарными эксплуатационными запасами в количестве 1046,8 тыс. куб. м/сутки.</w:t>
            </w:r>
            <w:br/>
            <w:r>
              <w:rPr/>
              <w:t xml:space="preserve"> </w:t>
            </w:r>
            <w:br/>
            <w:r>
              <w:rPr/>
              <w:t xml:space="preserve"> Значительными являются ресурсы подземных минеральных вод. Наиболее распространены слабоминерализованные питьевые, сероводородные, с повышенным содержанием брома и железистые минеральные воды. В республике разведано 9 месторождений минеральных подземных вод с суммарными балансовыми запасами 3,68 тыс. куб. м/сутки. Они используются в качестве лечебно-столовых для промышленного розлива, а также для бальнеологических процедур.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Коми является крупной сырьевой базой промышленных вод, сосредоточенных преимущественно на территории Тимано-Печорской нефтегазоносной провинции. В пластовых водах нефтяных месторождений концентрируются бром, йод, литий, магний, стронций и другие ценные компоненты.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Водные ресурсы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Коми входит в зону избыточного увлажнения. Значительное преобладание количества выпадающих атмосферных осадков над испарением, особенности рельефа и геологическое строение определили повышенную заболоченность и развитую гидрографическую сеть.</w:t>
            </w:r>
            <w:br/>
            <w:r>
              <w:rPr/>
              <w:t xml:space="preserve"> </w:t>
            </w:r>
            <w:br/>
            <w:r>
              <w:rPr/>
              <w:t xml:space="preserve"> Гидрографическая сеть Республики Коми относится к бассейнам морей: Белого (реки Вычегда, Луза, Мезень), Баренцева (река Печора), Карского (река Кара) и Каспийского (реки Летка, Кобра, Березовка). Площади этих бассейнов занимают соответственно 35,2%; 62,9%; 0,7%; 1,2%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Распределение водных ресурсов по муниципальным образованиям весьма неравномерно. В республике берут начало и текут две крупные реки - Печора и Вычегда.</w:t>
            </w:r>
            <w:br/>
            <w:r>
              <w:rPr/>
              <w:t xml:space="preserve"> </w:t>
            </w:r>
            <w:br/>
            <w:r>
              <w:rPr/>
              <w:t xml:space="preserve"> Протяженность реки Печора в пределах Республики Коми составляет 1570 км. Она берет начало в Троицко-Печорском районе и пересекает 6 административных районов.</w:t>
            </w:r>
            <w:br/>
            <w:r>
              <w:rPr/>
              <w:t xml:space="preserve"> </w:t>
            </w:r>
            <w:br/>
            <w:r>
              <w:rPr/>
              <w:t xml:space="preserve"> Вычегда в пределах Республики Коми, протяженностью 920 км, пересекает 4 района.</w:t>
            </w:r>
            <w:br/>
            <w:r>
              <w:rPr/>
              <w:t xml:space="preserve"> </w:t>
            </w:r>
            <w:br/>
            <w:r>
              <w:rPr/>
              <w:t xml:space="preserve"> Озера на территории республики развиты слабо. Наибольшее их число сосредоточено в Большеземельной тундре, в долинах рек и на водоразделах в северных районах, поймах крупных рек. Всего в республике насчитывается около 70 тыс. озер общей площадью 4,3 тыс. км2, что составляет 0,5% ее территории. К сравнительно крупным озерам относятся Ямозеро (площадь 31,1 км2), Синдорское (28,5 км2), Косминское (12,6 км2).</w:t>
            </w:r>
            <w:br/>
            <w:r>
              <w:rPr/>
              <w:t xml:space="preserve"> </w:t>
            </w:r>
            <w:br/>
            <w:r>
              <w:rPr/>
              <w:t xml:space="preserve"> Широко распространены в Республике Коми болота и заболоченные земли. Средняя заболоченность территории составляет 9,6%. Более 60% составляют болота верхового типа. Среди них крупнейшие в Европе болота Океан (1790 км2) и Усинское (1570 км2).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Лесные ресурсы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Коми является одним из ведущих лесопромышленных регионов России. Общая площадь лесов лесного фонда составляет 38,9 млн. га, из них покрытая лесом - 30 млн. га, или 3,5% площади всех лесов России, и около 50% площади лесов Европейского Севера России.</w:t>
            </w:r>
            <w:br/>
            <w:r>
              <w:rPr/>
              <w:t xml:space="preserve"> </w:t>
            </w:r>
            <w:br/>
            <w:r>
              <w:rPr/>
              <w:t xml:space="preserve"> Леса и кустарники занимают 78% территории республики. Для лесоэксплуатации выделено более трех четвертей лесного фонда с запасами 3 млрд. куб. м. Характерной особенностью лесов республики является высокий удельный вес спелых и перестойных лесов (72,3%).</w:t>
            </w:r>
            <w:br/>
            <w:r>
              <w:rPr/>
              <w:t xml:space="preserve"> </w:t>
            </w:r>
            <w:br/>
            <w:r>
              <w:rPr/>
              <w:t xml:space="preserve"> Республика относится к числу лесных районов России, в структуре которых преобладают ценнейшие темнохвойные еловые леса. Запасы хвойных пород составляют 84% всех запасов лесных насаждений. Запасы мягколиственной древесины составляют 15,9% общих запасов лесных насаждений.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Животный мир</w:t>
            </w:r>
            <w:br/>
            <w:r>
              <w:rPr/>
              <w:t xml:space="preserve"> </w:t>
            </w:r>
            <w:br/>
            <w:r>
              <w:rPr/>
              <w:t xml:space="preserve"> Животный мир Республики Коми насчитывает более 4400 видов. Из них более 3 тыс. видов насекомых, 315 видов наземных позвоночных животных (5 видов земноводных, 247 видов птиц и 58 видов млекопитающих). В водоемах республики обитает 47 видов рыб.</w:t>
            </w:r>
            <w:br/>
            <w:r>
              <w:rPr/>
              <w:t xml:space="preserve"> </w:t>
            </w:r>
            <w:br/>
            <w:r>
              <w:rPr/>
              <w:t xml:space="preserve"> Список охраняемых видов животных, включенных в Красную книгу Республики Коми, насчитывает 34 вида птиц, 11 видов млекопитающих и 5 видов рыб. На юге республики встречаются такие редкие виды млекопитающих как лесной хорек, барсук, заяц-русак. Из птиц отмечено пребывание в регионе скопы, сапсана, беркута. В водоемах республики обитают редкие виды рыб: сибирский хариус, нельма, таймень.</w:t>
            </w:r>
            <w:br/>
            <w:r>
              <w:rPr/>
              <w:t xml:space="preserve"> </w:t>
            </w:r>
            <w:br/>
            <w:r>
              <w:rPr/>
              <w:t xml:space="preserve"> К объектам охоты на территории республики отнесены 37 видов птиц: тетеревиных - 5, водоплавающих - 21, куликов - 11. Ведущее место в промысловой и любительской охоте занимают тетеревиные (белая куропатка, рябчик, глухарь, тетерев) и водоплавающие птицы (гуменник, кряква, свиязь, шилохвость, чирки и нырковые утки).</w:t>
            </w:r>
            <w:br/>
            <w:r>
              <w:rPr/>
              <w:t xml:space="preserve"> </w:t>
            </w:r>
            <w:br/>
            <w:r>
              <w:rPr/>
              <w:t xml:space="preserve"> Особо ценными в хозяйственном отношении животными являются: лось, дикий северный олень, медведь, бобр, выдра, соболь, белка, куница, лисица, горностай, норка, рысь, росомаха, заяц-беляк, ондатра.</w:t>
            </w:r>
            <w:br/>
            <w:r>
              <w:rPr/>
              <w:t xml:space="preserve"> </w:t>
            </w:r>
            <w:br/>
            <w:r>
              <w:rPr/>
              <w:t xml:space="preserve"> Из 47 видов рыб, обитающих в водоемах республики, промыслом осваивается 15-17 наиболее ценных и распространенных видов. Из ценных видов рыб можно выделить печорскую семгу, сибирского и европейского хариуса, стерлядь, нельму. Производится промышленная добыча ценных мигрирующих видов: семги, сига-пыжьяна, ряпушки. Рыбаками-любителями производится отлов в основном частиковых рыб (язь, щука, окунь, плотва, налим, лещ).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 ПРОМЫШЛЕННОСТЬ И ЭНЕРГЕТИКА РЕСПУБЛИКИ КОМИ</w:t>
            </w:r>
            <w:br/>
            <w:r>
              <w:rPr/>
              <w:t xml:space="preserve"> </w:t>
            </w:r>
            <w:br/>
            <w:r>
              <w:rPr/>
              <w:t xml:space="preserve"> Нефтедобывающая промышленность</w:t>
            </w:r>
            <w:br/>
            <w:r>
              <w:rPr/>
              <w:t xml:space="preserve"> </w:t>
            </w:r>
            <w:br/>
            <w:r>
              <w:rPr/>
              <w:t xml:space="preserve">  В Республике Коми из 152 месторождений углеводородного сырья, числящегося на Государственном балансе, добыча нефти и газа ведется на 87 месторождениях, из которых 65 находятся в промышленной эксплуатации и 22 - в пробной или опытно-промышленной. Также предприятиями Республики Коми ведется разработка 12 месторождений на территории Ненецкого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Основной объем добычи нефти на территории республики приходится на долю ООО «ЛУКОЙЛ-Коми» (67,9% общего объема добычи) и ООО «РН - Северная нефть» (10,5%).</w:t>
            </w:r>
            <w:br/>
            <w:r>
              <w:rPr/>
              <w:t xml:space="preserve"> </w:t>
            </w:r>
            <w:br/>
            <w:r>
              <w:rPr/>
              <w:t xml:space="preserve"> Центром нефтедобычи в республике является Усинский район, в 2008 году его доля в общем объеме добываемой нефти составила 63% (8,5 млн. тонн), на втором месте Печорский район - 16,3% (2,2 млн. тонн), в Сосногорском районе добыто 1,2 млн. тонн (8,9%).</w:t>
            </w:r>
            <w:br/>
            <w:r>
              <w:rPr/>
              <w:t xml:space="preserve"> </w:t>
            </w:r>
            <w:br/>
            <w:r>
              <w:rPr/>
              <w:t xml:space="preserve"> Наибольший объем нефти содержится на месторождениях Печоро-Колвинской нефтегазоносной области (около 40%). Наиболее выработаны ресурсы нефти Печоро-Колвинской нефтегазоносной области, наименее - Северо-Предуральской.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разрабатываемых месторождений по запасам относятся к категории средних и мелких. Около 70% запасов нефти относится к разряду трудноизвлекаемых.</w:t>
            </w:r>
            <w:br/>
            <w:r>
              <w:rPr/>
              <w:t xml:space="preserve"> </w:t>
            </w:r>
            <w:br/>
            <w:r>
              <w:rPr/>
              <w:t xml:space="preserve"> Крупные месторождения, обеспечивающие основную долю объемов добычи нефти, характеризуются высокой степенью выработанности запасов.</w:t>
            </w:r>
            <w:br/>
            <w:r>
              <w:rPr/>
              <w:t xml:space="preserve"> </w:t>
            </w:r>
            <w:br/>
            <w:r>
              <w:rPr/>
              <w:t xml:space="preserve"> Дальнейший рост объемов добычи нефти возможен при применении принципиально новых технологий разработки залежей высоковязкой тяжелой нефти Ярегского и Усинского месторождений.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Нефтеперерабатывающая промышленность</w:t>
            </w:r>
            <w:br/>
            <w:r>
              <w:rPr/>
              <w:t xml:space="preserve"> </w:t>
            </w:r>
            <w:br/>
            <w:r>
              <w:rPr/>
              <w:t xml:space="preserve"> Развитие нефтепереработки в республике обусловлено наличием обширного рынка сбыта нефтепродуктов.</w:t>
            </w:r>
            <w:br/>
            <w:r>
              <w:rPr/>
              <w:t xml:space="preserve"> </w:t>
            </w:r>
            <w:br/>
            <w:r>
              <w:rPr/>
              <w:t xml:space="preserve"> Ключевым звеном нефтеперерабатывающей промышленности является ООО «ЛУКОЙЛ-Ухтанефтепереработка». Предприятие специализируется на выпуске автомобильных бензинов, дизельного топлива, авиационного керосина, мазута, битумов, вакуумного газойля и других видов продукции.</w:t>
            </w:r>
            <w:br/>
            <w:r>
              <w:rPr/>
              <w:t xml:space="preserve"> </w:t>
            </w:r>
            <w:br/>
            <w:r>
              <w:rPr/>
              <w:t xml:space="preserve"> Производственная мощность действующих установок по первичной переработке нефти составляет 4,5 млн. тонн в год. Глубина переработки нефти составила в 2008 году 82,5%.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Газовая промышленность</w:t>
            </w:r>
            <w:br/>
            <w:r>
              <w:rPr/>
              <w:t xml:space="preserve"> </w:t>
            </w:r>
            <w:br/>
            <w:r>
              <w:rPr/>
              <w:t xml:space="preserve"> Основные промышленные запасы свободного газа находятся на балансе ООО «Газпром переработка» (структурное подразделение ОАО «Газпром»), которое осуществляет добычу и переработку газа.</w:t>
            </w:r>
            <w:br/>
            <w:r>
              <w:rPr/>
              <w:t xml:space="preserve"> </w:t>
            </w:r>
            <w:br/>
            <w:r>
              <w:rPr/>
              <w:t xml:space="preserve"> На долю Вуктыльского газоконденсатного месторождения приходится 82,6% всего объема добываемого в республике газа. Месторождение находится на стадии перевода в режим хранилища-регулятора.</w:t>
            </w:r>
            <w:br/>
            <w:r>
              <w:rPr/>
              <w:t xml:space="preserve"> </w:t>
            </w:r>
            <w:br/>
            <w:r>
              <w:rPr/>
              <w:t xml:space="preserve"> Центром газовой промышленности в республике является Вуктыльский район, на территории которого в 2008 году добыто 86,5% общего объема добычи газа по республике. В Печорском районе добыто 13% общего объема добычи газа по республике.</w:t>
            </w:r>
            <w:br/>
            <w:r>
              <w:rPr/>
              <w:t xml:space="preserve"> </w:t>
            </w:r>
            <w:br/>
            <w:r>
              <w:rPr/>
              <w:t xml:space="preserve"> Сосногорский газоперерабатывающий завод (структурное подразделение ООО «Газпром переработка») является единственным в Северо-Западном федеральном округе предприятием по комплексной переработке природного газа и нестабильного конденсата.</w:t>
            </w:r>
            <w:br/>
            <w:r>
              <w:rPr/>
              <w:t xml:space="preserve"> </w:t>
            </w:r>
            <w:br/>
            <w:r>
              <w:rPr/>
              <w:t xml:space="preserve"> Годовая производительность Сосногорского газоперерабатывающего завода по газовому сырью составляет 3 млрд. куб. м, по нестабильному конденсату - 1,25 млн. тонн.</w:t>
            </w:r>
            <w:br/>
            <w:r>
              <w:rPr/>
              <w:t xml:space="preserve"> </w:t>
            </w:r>
            <w:br/>
            <w:r>
              <w:rPr/>
              <w:t xml:space="preserve"> Основные виды продукции: технический углерод, бензин автомобильный, сжиженный газ, стабильный газовый конденсат, газ стабилизации, сухой газ.</w:t>
            </w:r>
            <w:br/>
            <w:r>
              <w:rPr/>
              <w:t xml:space="preserve"> </w:t>
            </w:r>
            <w:br/>
            <w:r>
              <w:rPr/>
              <w:t xml:space="preserve"> В 2003 году Сосногорский газоперерабатывающий завод стал первым предприятием в республике, которое сертифицировало свою продукцию по системе международных стандартов качества, продукция предприятия поставляется во многие страны мира.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Угольная промышленность</w:t>
            </w:r>
            <w:br/>
            <w:r>
              <w:rPr/>
              <w:t xml:space="preserve"> </w:t>
            </w:r>
            <w:br/>
            <w:r>
              <w:rPr/>
              <w:t xml:space="preserve"> Печорский угольный бассейн расположен на крайнем северо-востоке европейской части России на территории Республики Коми и Ненецкого автономного округа Архангельской области. Значительная часть бассейна находится севернее Полярного круга. Протяженность бассейна с северо-востока на юго-запад – 400 км при максимальной ширине – 300 км. Площадь бассейна – 100 тыс. кв. км.</w:t>
            </w:r>
            <w:br/>
            <w:r>
              <w:rPr/>
              <w:t xml:space="preserve"> </w:t>
            </w:r>
            <w:br/>
            <w:r>
              <w:rPr/>
              <w:t xml:space="preserve"> Общие геологические запасы углей Печорского бассейна составляют около 200 млрд. тонн, из них балансовые запасы – 8.5 млрд. тонн, из которых 40% - высоко качественные коксующиеся угли. Промышленные запасы угля по действующим шахтам сегодня превышают 800 млн. тонн.</w:t>
            </w:r>
            <w:br/>
            <w:r>
              <w:rPr/>
              <w:t xml:space="preserve"> </w:t>
            </w:r>
            <w:br/>
            <w:r>
              <w:rPr/>
              <w:t xml:space="preserve"> Крупнейшие промышленные центры бассейна - города Воркута и Инта с населением соответственно 113 и 38 тысяч человек.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Печорском угольном бассейне разрабатываются 4 месторождения – Воркутское (коксующиеся и энергетические угли), Воргашорское (коксующиеся угли), Интинское (энергетические угли) и Юньягинское (коксующиеся угли).</w:t>
            </w:r>
            <w:br/>
            <w:r>
              <w:rPr/>
              <w:t xml:space="preserve"> </w:t>
            </w:r>
            <w:br/>
            <w:r>
              <w:rPr/>
              <w:t xml:space="preserve"> Добыча угля в бассейне осуществляется:</w:t>
            </w:r>
            <w:br/>
            <w:r>
              <w:rPr/>
              <w:t xml:space="preserve"> </w:t>
            </w:r>
            <w:br/>
            <w:r>
              <w:rPr/>
              <w:t xml:space="preserve"> подземным способом – на шахтах, входящих в состав ОАО «Воркутауголь» («Северная», «Воркутинская», «Комсомольская», «Заполярная»), ЗАО «Шахта Воргашорская 2» и ОАО «Шахта «Интинская» (ОАО «Шахтоуправление Интинская угольная компания»).</w:t>
            </w:r>
            <w:br/>
            <w:r>
              <w:rPr/>
              <w:t xml:space="preserve"> </w:t>
            </w:r>
            <w:br/>
            <w:r>
              <w:rPr/>
              <w:t xml:space="preserve"> открытым способом – угольный разрез «Юньягинский», входящий в состав ОАО «Воркутауголь».</w:t>
            </w:r>
            <w:br/>
            <w:r>
              <w:rPr/>
              <w:t xml:space="preserve"> </w:t>
            </w:r>
            <w:br/>
            <w:r>
              <w:rPr/>
              <w:t xml:space="preserve"> В целом в угольной отрасли в эксплуатации находятся 6 шахт производственной мощностью 15,2 млн. тонн добычи угля в год и 4 обогатительные фабрики.</w:t>
            </w:r>
            <w:br/>
            <w:r>
              <w:rPr/>
              <w:t xml:space="preserve"> </w:t>
            </w:r>
            <w:br/>
            <w:r>
              <w:rPr/>
              <w:t xml:space="preserve"> Практически все угли, добываемые в бассейне, подвергаются переработке (обогащению) на обогатительных фабриках.</w:t>
            </w:r>
            <w:br/>
            <w:r>
              <w:rPr/>
              <w:t xml:space="preserve"> </w:t>
            </w:r>
            <w:br/>
            <w:r>
              <w:rPr/>
              <w:t xml:space="preserve"> Потребителями коксующихся углей Печорского бассейна являются металлургические комбинаты России: ОАО «Северсталь», ОАО «Новолипецкий МК», ОАО «Московский КГЗ», ОАО «Губахинский кокс».</w:t>
            </w:r>
            <w:br/>
            <w:r>
              <w:rPr/>
              <w:t xml:space="preserve"> </w:t>
            </w:r>
            <w:br/>
            <w:r>
              <w:rPr/>
              <w:t xml:space="preserve"> Основной рынок сбыта энергетического интинского угля – Северо-западный регион России для производства электроэнергии, для предприятий коммунального сектора и на нужды населения.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Горнорудный комплекс</w:t>
            </w:r>
            <w:br/>
            <w:r>
              <w:rPr/>
              <w:t xml:space="preserve"> </w:t>
            </w:r>
            <w:br/>
            <w:r>
              <w:rPr/>
              <w:t xml:space="preserve"> Горнорудная промышленность республики представлена основными горнодобывающими предприятиями:</w:t>
            </w:r>
            <w:br/>
            <w:r>
              <w:rPr/>
              <w:t xml:space="preserve"> </w:t>
            </w:r>
            <w:br/>
            <w:r>
              <w:rPr/>
              <w:t xml:space="preserve"> Средне-Тиманский бокситовый рудник (СТБР), как горнодобывающее предприятие, был введен в эксплуатацию акционерным обществом «Боксит Тимана» в 1998 году. Расположен Средне-Тиманский бокситовый рудник в северо-западной части Республики Коми на юго-восточном склоне возвышенности Четласский камень – средней части Тиманского кряжа, в Княжпогостском районе, в160 км от Чинья-Ворыка. Сырьевой базой для рудника послужили месторождения бокситов Ворыквинской группы: Вежаю-Ворыквинское, Верхне-Щугорское и Восточное, которые были открыты и разведаны в период с 1968 по 1991 годы. Запасы месторождений приняты на баланс и утверждены Государственной комиссией по запасам в количестве 250 млн. тонн. Разведанные запасы месторождений составляют около 30% российских запасов бокситовых руд. Бокситы Ворыквинской группы месторождений по своим качественным характеристикам подразделяются на глиноземные, маложелезистые и абразивные сорта.</w:t>
            </w:r>
            <w:br/>
            <w:r>
              <w:rPr/>
              <w:t xml:space="preserve"> </w:t>
            </w:r>
            <w:br/>
            <w:r>
              <w:rPr/>
              <w:t xml:space="preserve"> Добычные работы на СТБР ведутся открытым способом, вахтовым методом.</w:t>
            </w:r>
            <w:br/>
            <w:r>
              <w:rPr/>
              <w:t xml:space="preserve"> </w:t>
            </w:r>
            <w:br/>
            <w:r>
              <w:rPr/>
              <w:t xml:space="preserve"> Основным объектом добычных работ СТБР являются бокситы глиноземных сортов, направляемые на переработку на глиноземные заводы, расположенные в различных регионах России – Уральский, Богословский, Бокситогорский, Ачинский (Красноярский край) глиноземный комбинат. Основным потребителем тиманских бокситов является Уральский алюминиевый завод – г. Каменск-Уральский, Свердловской области. Кроме бокситов для глиноземного производства СТБР поставляет бокситы на Челябинский абразивный завод, где из них производят высококачественные корунды и электрокорунды для абразивной промышленности.</w:t>
            </w:r>
            <w:br/>
            <w:r>
              <w:rPr/>
              <w:t xml:space="preserve"> </w:t>
            </w:r>
            <w:br/>
            <w:r>
              <w:rPr/>
              <w:t xml:space="preserve"> Дальнейшие перспективы развития Средне-Тиманского бокситового рудника прямо связаны со строительством Сосногорского глиноземного завода и созданием тем самым единого боксито-глиноземного комплекса. Для обеспечения сырьем уральских алюминиевых заводов и нового глиноземного завода в РК рудник будет выведен на полную проектную мощность – 6,4 млн. тонн руды в год.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ЗАО «Кожимское РДП» производит отработку центральной части месторождения кварцевого сырья «Желанное», которое отличается уникальным качеством сырья и содержит около 80% запасов прозрачного жильного кварца России.</w:t>
            </w:r>
            <w:br/>
            <w:r>
              <w:rPr/>
              <w:t xml:space="preserve"> </w:t>
            </w:r>
            <w:br/>
            <w:r>
              <w:rPr/>
              <w:t xml:space="preserve"> Оно расположено на западном склоне Приполярного Урала в верховьях реки Балбанью (приток реки Кожим), в 110 км юго-восточнее Инты. Разведанные запасы позволят обеспечить выпуск сортового жильного кварца на протяжении 100 лет. В настоящее время ведется подземная отработка центральной части месторождения.</w:t>
            </w:r>
            <w:br/>
            <w:r>
              <w:rPr/>
              <w:t xml:space="preserve"> </w:t>
            </w:r>
            <w:br/>
            <w:r>
              <w:rPr/>
              <w:t xml:space="preserve"> Добытая кварцевая руда транспортируется в Инту, где осуществляется производство кварцевых концентратов марки КЖ (шихта для выращивания искусственных кристаллов кварца.)</w:t>
            </w:r>
            <w:br/>
            <w:r>
              <w:rPr/>
              <w:t xml:space="preserve"> </w:t>
            </w:r>
            <w:br/>
            <w:r>
              <w:rPr/>
              <w:t xml:space="preserve"> Основным потребителям кварцевого сырья на внутреннем рынке является ОАО «Южноуральский завод «Кристалл».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ЗАО «Хойлинский ГОК» ведет разработку Хойлинского месторождениябаритов с 1998 года.</w:t>
            </w:r>
            <w:br/>
            <w:r>
              <w:rPr/>
              <w:t xml:space="preserve"> </w:t>
            </w:r>
            <w:br/>
            <w:r>
              <w:rPr/>
              <w:t xml:space="preserve"> Месторождения баритов широко распространены на Полярном Урале. Самым крупным является Хойлинское месторождение, запасы и ресурсы которого составляют около 25 млн. т, а всей Полярно-Уральской провинции – около 100 млн.т.</w:t>
            </w:r>
            <w:br/>
            <w:r>
              <w:rPr/>
              <w:t xml:space="preserve"> </w:t>
            </w:r>
            <w:br/>
            <w:r>
              <w:rPr/>
              <w:t xml:space="preserve"> Хойлинское месторождение расположено в предгорьях Западного склона Полярного Урала в 50 км от станции Елецкая (ж/д ветка Сейда – Лабытнанги).</w:t>
            </w:r>
            <w:br/>
            <w:r>
              <w:rPr/>
              <w:t xml:space="preserve"> </w:t>
            </w:r>
            <w:br/>
            <w:r>
              <w:rPr/>
              <w:t xml:space="preserve"> По многим характеристикам Хойлинское месторождение является одним из самых перспективных в России и странах ближнего зарубежья. Высокое качество руд позволяет получить баритовый концентрат марок КБ5 и КБ6 путем простого помола. Большая часть залежей может быть отработана открытым способом.</w:t>
            </w:r>
            <w:br/>
            <w:r>
              <w:rPr/>
              <w:t xml:space="preserve"> </w:t>
            </w:r>
            <w:br/>
            <w:r>
              <w:rPr/>
              <w:t xml:space="preserve"> Основными потребителями являются предприятия химической и металлургической промышленности, нефтегазового комплекса и геологоразведки, заводы по производству цементов специального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Единственное в Республике Коми Парнокское железомарганцевое месторождение разрабатывает Интинский филиал «Марганец Коми» ОАО «ЧЭМК». (Челябинский электрометаллургический комбинат). Прогнозные ресурсы составляют около 30 млн.т. Парнокское месторождение расположено на западном склоне Урала в 70 км восточнее Инты. Оно было открыто в 1987 году, опытно-промышленная разработка месторождения начата в 1993 году. Сейчас на месторождении выполняются геологоразведочные работы – бурение, геофизические исследования, опробование и технологическая добыча.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Запасы и ресурсы горючих сланцев Республики Коми сосредоточены в двух бассейнах: Тимано-Печорском и Вычегодском. В состав Вычегодского бассейна входят Сысольский и Яренгский сланценосные районы. Прогнозные ресурсы Яренгского района (категория Р1+ Р2) составляют 10,8 млрд.т. На Чим-Лоптюгском месторождении, расположенном в Удорском районе, подсчитаны запасы (категория С2) в объеме 905,86 млн.т. В непосредственной близости от месторождения проходит железная дорога Микунь-Кослан.</w:t>
            </w:r>
            <w:br/>
            <w:r>
              <w:rPr/>
              <w:t xml:space="preserve"> </w:t>
            </w:r>
            <w:br/>
            <w:r>
              <w:rPr/>
              <w:t xml:space="preserve"> В декабре 2007 г. ООО «Рудная промышленная компания» получила лицензию на разведку и добычу горючих сланцев в пределах Чим-Лоптюгского месторождения. В настоящее время на месторождении проводятся геолого-геофизические исследования.</w:t>
            </w:r>
            <w:br/>
            <w:r>
              <w:rPr/>
              <w:t xml:space="preserve"> </w:t>
            </w:r>
            <w:br/>
            <w:r>
              <w:rPr/>
              <w:t xml:space="preserve"> Реализация проекта позволит вовлечь в промышленный оборот новый для республики вид сырья, организовать его глубокую переработку и создать новую отрасль горно-химического производства на нашей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ЗАО «Кожимское РДП» производит отработку центральной части месторождения кварцевого сырья «Желанное», которое отличается уникальным качеством сырья и содержит около 80% запасов прозрачного жильного кварца России.</w:t>
            </w:r>
            <w:br/>
            <w:r>
              <w:rPr/>
              <w:t xml:space="preserve"> </w:t>
            </w:r>
            <w:br/>
            <w:r>
              <w:rPr/>
              <w:t xml:space="preserve"> Оно расположено на западном склоне Приполярного Урала в верховьях реки Балбанью (приток реки Кожим), в 110 км юго-восточнее Инты. Разведанные запасы позволят обеспечить выпуск сортового жильного кварца на протяжении 100 лет. В настоящее время ведется подземная отработка центральной части месторождения.</w:t>
            </w:r>
            <w:br/>
            <w:r>
              <w:rPr/>
              <w:t xml:space="preserve"> </w:t>
            </w:r>
            <w:br/>
            <w:r>
              <w:rPr/>
              <w:t xml:space="preserve"> Добытая кварцевая руда транспортируется в Инту, где осуществляется производство кварцевых концентратов марки КЖ (шихта для выращивания искусственных кристаллов кварца.)</w:t>
            </w:r>
            <w:br/>
            <w:r>
              <w:rPr/>
              <w:t xml:space="preserve"> </w:t>
            </w:r>
            <w:br/>
            <w:r>
              <w:rPr/>
              <w:t xml:space="preserve"> Основным потребителям кварцевого сырья на внутреннем рынке является ОАО «Южноуральский завод «Кристалл».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ЗАО «Хойлинский ГОК» ведет разработку Хойлинского месторождениябаритов с 1998 года.</w:t>
            </w:r>
            <w:br/>
            <w:r>
              <w:rPr/>
              <w:t xml:space="preserve"> </w:t>
            </w:r>
            <w:br/>
            <w:r>
              <w:rPr/>
              <w:t xml:space="preserve"> Месторождения баритов широко распространены на Полярном Урале. Самым крупным является Хойлинское месторождение, запасы и ресурсы которого составляют около 25 млн. т, а всей Полярно-Уральской провинции – около 100 млн.т.</w:t>
            </w:r>
            <w:br/>
            <w:r>
              <w:rPr/>
              <w:t xml:space="preserve"> </w:t>
            </w:r>
            <w:br/>
            <w:r>
              <w:rPr/>
              <w:t xml:space="preserve"> Хойлинское месторождение расположено в предгорьях Западного склона Полярного Урала в 50 км от станции Елецкая (ж/д ветка Сейда – Лабытнанги).</w:t>
            </w:r>
            <w:br/>
            <w:r>
              <w:rPr/>
              <w:t xml:space="preserve"> </w:t>
            </w:r>
            <w:br/>
            <w:r>
              <w:rPr/>
              <w:t xml:space="preserve"> По многим характеристикам Хойлинское месторождение является одним из самых перспективных в России и странах ближнего зарубежья. Высокое качество руд позволяет получить баритовый концентрат марок КБ5 и КБ6 путем простого помола. Большая часть залежей может быть отработана открытым способом.</w:t>
            </w:r>
            <w:br/>
            <w:r>
              <w:rPr/>
              <w:t xml:space="preserve"> </w:t>
            </w:r>
            <w:br/>
            <w:r>
              <w:rPr/>
              <w:t xml:space="preserve"> Основными потребителями являются предприятия химической и металлургической промышленности, нефтегазового комплекса и геологоразведки, заводы по производству цементов специального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Единственное в Республике Коми Парнокское железомарганцевое месторождение разрабатывает Интинский филиал «Марганец Коми» ОАО «ЧЭМК». (Челябинский электрометаллургический комбинат). Прогнозные ресурсы составляют около 30 млн.т. Парнокское месторождение расположено на западном склоне Урала в 70 км восточнее Инты. Оно было открыто в 1987 году, опытно-промышленная разработка месторождения начата в 1993 году. Сейчас на месторождении выполняются геологоразведочные работы – бурение, геофизические исследования, опробование и технологическая добыча.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Запасы и ресурсы горючих сланцев Республики Коми сосредоточены в двух бассейнах: Тимано-Печорском и Вычегодском. В состав Вычегодского бассейна входят Сысольский и Яренгский сланценосные районы. Прогнозные ресурсы Яренгского района (категория Р1+ Р2) составляют 10,8 млрд.т. На Чим-Лоптюгском месторождении, расположенном в Удорском районе, подсчитаны запасы (категория С2) в объеме 905,86 млн.т. В непосредственной близости от месторождения проходит железная дорога Микунь-Кослан.</w:t>
            </w:r>
            <w:br/>
            <w:r>
              <w:rPr/>
              <w:t xml:space="preserve"> </w:t>
            </w:r>
            <w:br/>
            <w:r>
              <w:rPr/>
              <w:t xml:space="preserve"> В декабре 2007 г. ООО «Рудная промышленная компания» получила лицензию на разведку и добычу горючих сланцев в пределах Чим-Лоптюгского месторождения. В настоящее время на месторождении проводятся геолого-геофизические исследования.</w:t>
            </w:r>
            <w:br/>
            <w:r>
              <w:rPr/>
              <w:t xml:space="preserve"> </w:t>
            </w:r>
            <w:br/>
            <w:r>
              <w:rPr/>
              <w:t xml:space="preserve"> Реализация проекта позволит вовлечь в промышленный оборот новый для республики вид сырья, организовать его глубокую переработку и создать новую отрасль горно-химического производства на нашей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Лесопромышленный комплекс</w:t>
            </w:r>
            <w:br/>
            <w:r>
              <w:rPr/>
              <w:t xml:space="preserve"> </w:t>
            </w:r>
            <w:br/>
            <w:r>
              <w:rPr/>
              <w:t xml:space="preserve"> Лесопромышленный комплекс республики представлен организациями лесозаготовительной, деревообрабатывающей и целлюлозно-бумажной промышленности.</w:t>
            </w:r>
            <w:br/>
            <w:r>
              <w:rPr/>
              <w:t xml:space="preserve"> </w:t>
            </w:r>
            <w:br/>
            <w:r>
              <w:rPr/>
              <w:t xml:space="preserve"> Заготовка древесины сосредоточена в бассейнах рек Вычегды, Сысолы и Мезени. Основные районы лесозаготовок на территории Республики Коми - Удорский, Койгородский, Усть-Куломский, Корткеросский, Прилузский, Сыктывдинский и Сысольский.</w:t>
            </w:r>
            <w:br/>
            <w:r>
              <w:rPr/>
              <w:t xml:space="preserve"> </w:t>
            </w:r>
            <w:br/>
            <w:r>
              <w:rPr/>
              <w:t xml:space="preserve"> Запас лесных ресурсов на территории Республики Коми превышает 2,8 млрд. куб м. Запас хвойных насаждений составляет 2,365 млрд. куб. м, лиственных - 0,491 млрд. куб. м.</w:t>
            </w:r>
            <w:br/>
            <w:r>
              <w:rPr/>
              <w:t xml:space="preserve"> </w:t>
            </w:r>
            <w:br/>
            <w:r>
              <w:rPr/>
              <w:t xml:space="preserve"> Укрупненный сортиментный состав спелых насаждений: 38% - пиловочник и фанерный кряж, 52% - балансовая древесина, 10% - древесина для технологических нужд и топливные дрова.</w:t>
            </w:r>
            <w:br/>
            <w:r>
              <w:rPr/>
              <w:t xml:space="preserve"> </w:t>
            </w:r>
            <w:br/>
            <w:r>
              <w:rPr/>
              <w:t xml:space="preserve"> Суммарная утвержденная расчетная лесосека по республике составляет 27,8 млн. куб. м в год, фактически вырубается 7,5 млн. куб. м. Использование расчетной лесосеки составляет 27,5%, в удаленных от перерабатывающих предприятий лесхозах - до 10%.</w:t>
            </w:r>
            <w:br/>
            <w:r>
              <w:rPr/>
              <w:t xml:space="preserve"> </w:t>
            </w:r>
            <w:br/>
            <w:r>
              <w:rPr/>
              <w:t xml:space="preserve"> Доступ лесопользователей к эксплуатации лесного фонда осуществляется на основе договоров аренды лесных участков сроком до 49 лет и договоров купли-продажи лесных насаждений, заключаемых по результатам аукционов по продаже соответствующих прав. Лесопользователям (арендаторам) передан 131 участок лесного фонда на площади 5,6 млн. га с годичным отпуском леса из арендованных участков свыше 11,6 млн. куб. м в год.</w:t>
            </w:r>
            <w:br/>
            <w:r>
              <w:rPr/>
              <w:t xml:space="preserve"> </w:t>
            </w:r>
            <w:br/>
            <w:r>
              <w:rPr/>
              <w:t xml:space="preserve"> Объем сортиментной заготовки древесины (с использованием высокопроизводительных многооперационных комплексов машин) составляет по крупным и средним предприятиям 2,85 млн. куб. м, или свыше 70% общего объема заготовки древесины крупными и средними предприятиями.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 января 2009 года работа лесозаготовительного производства низкорентабельна из-за высокого износа основных фондов, низкого уровня производительности труда, нестабильной динамики объемов производства, обусловленной дисбалансом между спросом и предложением, транспортных ограничений.</w:t>
            </w:r>
            <w:br/>
            <w:r>
              <w:rPr/>
              <w:t xml:space="preserve"> </w:t>
            </w:r>
            <w:br/>
            <w:r>
              <w:rPr/>
              <w:t xml:space="preserve"> Объем лесозаготовок ограничен емкостью рынка лесного сырья, а также низкой экономической доступностью лесных ресурсов (отсутствие развитой сети дорог) в объемах 6,5 - 7,0 млн. куб. м древесины.</w:t>
            </w:r>
            <w:br/>
            <w:r>
              <w:rPr/>
              <w:t xml:space="preserve"> </w:t>
            </w:r>
            <w:br/>
            <w:r>
              <w:rPr/>
              <w:t xml:space="preserve"> Крупнейшие лесозаготовительные предприятия: ООО «Лузалес» (Прилузский район), ООО «Удоралес» (Удорский район), ООО «Эжвалес» (Усть-Куломский и Корткеросский районы), филиал ОАО «Лесопромышленная компания «Сыктывкарский ЛДК» (Удорский район), ООО «Койгородский лесокомбинат» (Койгородский район), ООО «Ношульский ЛЗК» (Прилузский район), ООО «Лесовал», ООО «Мобильный лес».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Деревообрабатывающее производство</w:t>
            </w:r>
            <w:br/>
            <w:r>
              <w:rPr/>
              <w:t xml:space="preserve"> </w:t>
            </w:r>
            <w:br/>
            <w:r>
              <w:rPr/>
              <w:t xml:space="preserve"> Деревообрабатывающая промышленность республики представлена лесопильным производством (7,5% от объема промышленного производства комплекса), производством фанеры, плит древесноволокнистых, древесностружечных и средней плотности МДФ (21,3%), производством деревянных строительных конструкций, включая столярные изделия (0,3%) и деревянной тары (0,2%).</w:t>
            </w:r>
            <w:br/>
            <w:r>
              <w:rPr/>
              <w:t xml:space="preserve"> </w:t>
            </w:r>
            <w:br/>
            <w:r>
              <w:rPr/>
              <w:t xml:space="preserve"> С 2003 года на предприятиях отрасли проводятся модернизация и техническое перевооружение производства. Основным направлением в фанерном и плитном производствах является освоение более качественных, конкурентоспособных видов продукции: плит средней плотности МДФ, ДСП и фанеры клееной с ламинированным покрытием, большеформатной фанеры клееной и мягкой ДВП.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производственных мощностей основных деревообрабатывающих производств достигает 100%, за исключением лесопиления (85,5%)</w:t>
            </w:r>
            <w:br/>
            <w:r>
              <w:rPr/>
              <w:t xml:space="preserve"> </w:t>
            </w:r>
            <w:br/>
            <w:r>
              <w:rPr/>
              <w:t xml:space="preserve"> Доля экспорта в общем объеме производства составляет: по фанере клееной - 65%, пиломатериалам - 67% и ДВП - 16%.</w:t>
            </w:r>
            <w:br/>
            <w:r>
              <w:rPr/>
              <w:t xml:space="preserve"> </w:t>
            </w:r>
            <w:br/>
            <w:r>
              <w:rPr/>
              <w:t xml:space="preserve"> Основные предприятия: ЗАО «Жешартский фанерный комбинат» (Усть-Вымский район), ООО «Сыктывкарский фанерный завод» (г.Сыктывкар), ООО «Завод ДВП» (Княжпогостский район), ОАО «ЛПК «Сыктывкарский ЛДК» (г.Сыктывкар), ООО «СевЛесПил» (г.Сыктывкар), ЗАО «Леском» (г.Сыктывкар).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Целлюлозно-бумажное производство</w:t>
            </w:r>
            <w:br/>
            <w:r>
              <w:rPr/>
              <w:t xml:space="preserve"> </w:t>
            </w:r>
            <w:br/>
            <w:r>
              <w:rPr/>
              <w:t xml:space="preserve"> Ведущее предприятие целлюлозно-бумажного производства - ОАО «Moнди Сыктывкарский ЛПК», которое относится к крупнейшим производителям целлюлозно-бумажной продукции в России.</w:t>
            </w:r>
            <w:br/>
            <w:r>
              <w:rPr/>
              <w:t xml:space="preserve"> </w:t>
            </w:r>
            <w:br/>
            <w:r>
              <w:rPr/>
              <w:t xml:space="preserve"> Общая производительность комплекса составляет более 844 тыс. тонн бумажно-картонной продукции в год. В структуре комбината собственное древесно-подготовительное производство, целлюлозный завод, вырабатывающий около 556 тыс. тонн целлюлозы в год, ТЭЦ и комплекс очистных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Основные виды продукции: офисная и офсетная бумага, газетная бумага, картон для плоских слоев гофрированного картона «топ-лайнер» и «крафт-лайнер».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Машиностроение</w:t>
            </w:r>
            <w:br/>
            <w:r>
              <w:rPr/>
              <w:t xml:space="preserve"> </w:t>
            </w:r>
            <w:br/>
            <w:r>
              <w:rPr/>
              <w:t xml:space="preserve"> Машиностроительное производство Республики Коми включает в себя более 200 организаций различных форм собственности (в основном малые предприятия и промышленные производства при непромышленных организациях).</w:t>
            </w:r>
            <w:br/>
            <w:r>
              <w:rPr/>
              <w:t xml:space="preserve"> </w:t>
            </w:r>
            <w:br/>
            <w:r>
              <w:rPr/>
              <w:t xml:space="preserve"> К числу наиболее эффективно функционирующих предприятий относятся ОАО «Ухтинский механический завод», ОАО «Завод строительных металлоконструкций», ЗАО «Ухтинский экспериментально-механический завод», ООО «Завод высоковольтных электронных компонентов «Прогресс», ЗАО «Жешартский экспериментально-механический завод».</w:t>
            </w:r>
            <w:br/>
            <w:r>
              <w:rPr/>
              <w:t xml:space="preserve"> </w:t>
            </w:r>
            <w:br/>
            <w:r>
              <w:rPr/>
              <w:t xml:space="preserve"> В структуре объемов производства промышленной продукции республики на долю машиностроения приходится около 1,0% товарной продукции.</w:t>
            </w:r>
            <w:br/>
            <w:r>
              <w:rPr/>
              <w:t xml:space="preserve"> </w:t>
            </w:r>
            <w:br/>
            <w:r>
              <w:rPr/>
              <w:t xml:space="preserve"> Рынок машиностроительной продукции Республики Коми определяется ограниченной группой потребителей: угледобывающей и нефтегазовой промышленностью, лесным и строительным комплексами.</w:t>
            </w:r>
            <w:br/>
            <w:r>
              <w:rPr/>
              <w:t xml:space="preserve"> </w:t>
            </w:r>
            <w:br/>
            <w:r>
              <w:rPr/>
              <w:t xml:space="preserve"> ОАО «Воркутауголь» («Воркутинский механический завод»), ОАО «Компания Интауголь» («Интинский ремонтно-механический завод») производят оборудование для угледобывающей промышленности.</w:t>
            </w:r>
            <w:br/>
            <w:r>
              <w:rPr/>
              <w:t xml:space="preserve"> </w:t>
            </w:r>
            <w:br/>
            <w:r>
              <w:rPr/>
              <w:t xml:space="preserve"> ОАО «Ухтинский механический завод» выпускает строительные башенные краны в северном исполнении (6 модификаций), краны-погрузчики (10 модификаций), оборудование для нефтяной и газовой промышленности, конвейерное шахтное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ЗАО «Ухтинский экспериментально-механический завод» изготавливает теплообменное оборудование и системы автоматизации для утилизации тепла, используемые на газокомпрессорных станциях, резервуары для хранения воды и нефтепродуктов.</w:t>
            </w:r>
            <w:br/>
            <w:r>
              <w:rPr/>
              <w:t xml:space="preserve"> </w:t>
            </w:r>
            <w:br/>
            <w:r>
              <w:rPr/>
              <w:t xml:space="preserve"> ОАО «Завод строительных металлоконструкций» производит здания ремонтно-механических мастерских любой длины пролетов, панели типа «Сэндвич», опоры ЛЭП, мачты и металлоформы для изготовления железобетонных изделий.</w:t>
            </w:r>
            <w:br/>
            <w:r>
              <w:rPr/>
              <w:t xml:space="preserve"> </w:t>
            </w:r>
            <w:br/>
            <w:r>
              <w:rPr/>
              <w:t xml:space="preserve"> ООО «Завод высоковольтных электронных компонентов «Прогресс» выпускает электрокерамические изделия различного назначения, гидроакустические комплексы, бронеплиты, бронежилеты высших классов защиты.</w:t>
            </w:r>
            <w:br/>
            <w:r>
              <w:rPr/>
              <w:t xml:space="preserve"> </w:t>
            </w:r>
            <w:br/>
            <w:r>
              <w:rPr/>
              <w:t xml:space="preserve"> Потребности лесопромышленного комплекса в производстве и ремонте лесозаготовительной техники, технологического оборудования удовлетворяют ЗАО «Жешартский экспериментально-механический завод», ООО НПП «Леспромсервис», ООО «ИК «Лесокомплекс».</w:t>
            </w:r>
            <w:br/>
            <w:r>
              <w:rPr/>
              <w:t xml:space="preserve"> </w:t>
            </w:r>
            <w:br/>
            <w:r>
              <w:rPr/>
              <w:t xml:space="preserve"> В 2006-2007 годах введено в эксплуатацию новое производство павильонов-модулей на ООО «Сыктывкарский механический завод».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большинство машиностроительных предприятий осуществляет модернизацию производства и освоение новых видов конкурентоспособной продукции.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Энергетика</w:t>
            </w:r>
            <w:br/>
            <w:r>
              <w:rPr/>
              <w:t xml:space="preserve"> </w:t>
            </w:r>
            <w:br/>
            <w:r>
              <w:rPr/>
              <w:t xml:space="preserve"> Энергетическая система республики представляет собой единый, практически замкнутый территориальный комплекс, имеющий электрические связи с Котласским электроузлом Архангельской энергосистемы по ЛЭП - 220 кВ «Урдома-Микунь», ЛЭП - 110 кВ «Жешарт-Яренск» и с Кировской энергосистемой по ЛЭП - 110 кВ «Летка-Мураши».</w:t>
            </w:r>
            <w:br/>
            <w:r>
              <w:rPr/>
              <w:t xml:space="preserve"> </w:t>
            </w:r>
            <w:br/>
            <w:r>
              <w:rPr/>
              <w:t xml:space="preserve"> Энергосистема республики состоит из пяти энергоузлов: Воркутинского, Интинского, Печорского, Ухтинского (Центрального) и Южного, соединенных системообразующей одноцепной ЛЭП - 220 кВ протяженностью более 1000 км. По состоянию на 1 января 2009 года общая протяженность электрических сетей составляет: магистральных ЛЭП - 1610 км, распределительных ЛЭП - 20719 км.</w:t>
            </w:r>
            <w:br/>
            <w:r>
              <w:rPr/>
              <w:t xml:space="preserve"> </w:t>
            </w:r>
            <w:br/>
            <w:r>
              <w:rPr/>
              <w:t xml:space="preserve"> Энергосистема Республики Коми (Печорский энергоузел) избыточен по электрической мощности: резерв составляет около 40%. При этом Южный энергоузел республики является дефицитным. Около 80% нагрузки Южного энергоузла обеспечивает единственная ВЛ 220 кВ «Печорская ГРЭС-Ухта-Микунь».</w:t>
            </w:r>
            <w:br/>
            <w:r>
              <w:rPr/>
              <w:t xml:space="preserve"> </w:t>
            </w:r>
            <w:br/>
            <w:r>
              <w:rPr/>
              <w:t xml:space="preserve"> Производство электроэнергии в республике определяется внутренними потребностями. За пределы республики передается только 5% производимой электроэнергии, поступает из-за пределов республики (Кировской области) - 1%.</w:t>
            </w:r>
            <w:br/>
            <w:r>
              <w:rPr/>
              <w:t xml:space="preserve"> </w:t>
            </w:r>
            <w:br/>
            <w:r>
              <w:rPr/>
              <w:t xml:space="preserve"> Производство электроэнергии осуществляется тремя основными генерирующими компаниями: ОАО «ТГК-9» филиал «Коми»; филиал ОАО «ОГК-3» «Печорская ГРЭС»; ТЭЦ ОАО «МБП Сыктывкарский ЛПК».</w:t>
            </w:r>
            <w:br/>
            <w:r>
              <w:rPr/>
              <w:t xml:space="preserve"> </w:t>
            </w:r>
            <w:br/>
            <w:r>
              <w:rPr/>
              <w:t xml:space="preserve"> В 2008 году производство электроэнергии составило 9,5 млрд. кВт.ч.</w:t>
            </w:r>
            <w:br/>
            <w:r>
              <w:rPr/>
              <w:t xml:space="preserve"> </w:t>
            </w:r>
            <w:br/>
            <w:r>
              <w:rPr/>
              <w:t xml:space="preserve"> Электроснабжение потребителей Республики Коми осуществляется от сетей и подстанций филиала ОАО «МРСК Северо-Запада» «Комиэнерго».</w:t>
            </w:r>
            <w:br/>
            <w:r>
              <w:rPr/>
              <w:t xml:space="preserve"> </w:t>
            </w:r>
            <w:br/>
            <w:r>
              <w:rPr/>
              <w:t xml:space="preserve"> Более 70% электроэнергии вырабатывается на природном газе. В качестве топлива применяются также уголь, мазут, дизельное топливо, отходы деревообработки.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 января 2009 года в республике действовали 1124 электростанции, что на 8% больше, чем на начало 2008 года. Увеличение количества электростанций произошло за счет роста числа передвижных дизельных электростанций. Из общего количества электростанций 58 - электростанции общего пользования, 554 - принадлежит промышленным предприятиям, 205 - транспортным, 60 - строительным организациям, 33 - организациям сельского и лесного хозяйства, 214 - прочим хозяйствующим субъектам.</w:t>
            </w:r>
            <w:br/>
            <w:r>
              <w:rPr/>
              <w:t xml:space="preserve"> </w:t>
            </w:r>
            <w:br/>
            <w:r>
              <w:rPr/>
              <w:t xml:space="preserve"> Наряду с централизованным электроснабжением энергосистема обеспечивает централизованное теплоснабжение от электростанций и крупных котельных.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2025-03-17T17:03:52+03:00</dcterms:created>
  <dcterms:modified xsi:type="dcterms:W3CDTF">2025-03-17T17:03:52+03:00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